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1DD" w:rsidRPr="00176930" w:rsidRDefault="00B73E21" w:rsidP="00E46BC7">
      <w:pPr>
        <w:spacing w:after="120" w:line="360" w:lineRule="auto"/>
        <w:jc w:val="right"/>
        <w:rPr>
          <w:b/>
          <w:bCs/>
          <w:sz w:val="22"/>
          <w:szCs w:val="22"/>
          <w:lang w:val="en-US"/>
        </w:rPr>
      </w:pPr>
      <w:r w:rsidRPr="00176930">
        <w:rPr>
          <w:b/>
          <w:noProof/>
          <w:sz w:val="22"/>
          <w:szCs w:val="22"/>
        </w:rPr>
        <w:drawing>
          <wp:inline distT="0" distB="0" distL="0" distR="0">
            <wp:extent cx="3606800" cy="1605280"/>
            <wp:effectExtent l="0" t="0" r="0" b="0"/>
            <wp:docPr id="1" name="Bild 1" descr="Beschreibung: Beschreibung: Beschreibung: Beschreibung: Beschreibung: Beschreibung: Beschreibung: Beschreibung: Beschreibung: Beschreibung: BB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BG_LOGO"/>
                    <pic:cNvPicPr>
                      <a:picLocks noChangeAspect="1" noChangeArrowheads="1"/>
                    </pic:cNvPicPr>
                  </pic:nvPicPr>
                  <pic:blipFill>
                    <a:blip r:embed="rId7">
                      <a:extLst>
                        <a:ext uri="{28A0092B-C50C-407E-A947-70E740481C1C}">
                          <a14:useLocalDpi xmlns:a14="http://schemas.microsoft.com/office/drawing/2010/main"/>
                        </a:ext>
                      </a:extLst>
                    </a:blip>
                    <a:srcRect/>
                    <a:stretch>
                      <a:fillRect/>
                    </a:stretch>
                  </pic:blipFill>
                  <pic:spPr bwMode="auto">
                    <a:xfrm>
                      <a:off x="0" y="0"/>
                      <a:ext cx="3606800" cy="1605280"/>
                    </a:xfrm>
                    <a:prstGeom prst="rect">
                      <a:avLst/>
                    </a:prstGeom>
                    <a:noFill/>
                    <a:ln>
                      <a:noFill/>
                    </a:ln>
                  </pic:spPr>
                </pic:pic>
              </a:graphicData>
            </a:graphic>
          </wp:inline>
        </w:drawing>
      </w:r>
    </w:p>
    <w:p w:rsidR="007F3E98" w:rsidRPr="00176930" w:rsidRDefault="004711DD" w:rsidP="00E46BC7">
      <w:pPr>
        <w:spacing w:after="120" w:line="360" w:lineRule="auto"/>
        <w:jc w:val="right"/>
        <w:outlineLvl w:val="0"/>
        <w:rPr>
          <w:rFonts w:ascii="Helvetica" w:hAnsi="Helvetica"/>
          <w:b/>
          <w:bCs/>
          <w:caps/>
          <w:sz w:val="22"/>
          <w:szCs w:val="22"/>
          <w:lang w:val="en-US"/>
        </w:rPr>
      </w:pPr>
      <w:r w:rsidRPr="00176930">
        <w:rPr>
          <w:rFonts w:ascii="Helvetica" w:hAnsi="Helvetica"/>
          <w:b/>
          <w:bCs/>
          <w:caps/>
          <w:sz w:val="22"/>
          <w:szCs w:val="22"/>
          <w:lang w:val="en-US"/>
        </w:rPr>
        <w:t>Press release</w:t>
      </w:r>
      <w:bookmarkStart w:id="0" w:name="OLE_LINK1"/>
      <w:bookmarkStart w:id="1" w:name="OLE_LINK2"/>
    </w:p>
    <w:p w:rsidR="00E06623" w:rsidRPr="00176930" w:rsidRDefault="00E06623" w:rsidP="00E46BC7">
      <w:pPr>
        <w:spacing w:after="120" w:line="360" w:lineRule="auto"/>
        <w:outlineLvl w:val="0"/>
        <w:rPr>
          <w:rFonts w:ascii="Helvetica" w:hAnsi="Helvetica"/>
          <w:b/>
          <w:bCs/>
          <w:caps/>
          <w:sz w:val="22"/>
          <w:szCs w:val="22"/>
          <w:lang w:val="en-US"/>
        </w:rPr>
      </w:pPr>
    </w:p>
    <w:p w:rsidR="0072655A" w:rsidRPr="00176930" w:rsidRDefault="00E0144D" w:rsidP="00E46BC7">
      <w:pPr>
        <w:numPr>
          <w:ilvl w:val="0"/>
          <w:numId w:val="3"/>
        </w:numPr>
        <w:spacing w:after="120" w:line="360" w:lineRule="auto"/>
        <w:ind w:left="426" w:hanging="426"/>
        <w:rPr>
          <w:b/>
          <w:bCs/>
          <w:sz w:val="22"/>
          <w:szCs w:val="22"/>
          <w:lang w:val="en-US"/>
        </w:rPr>
      </w:pPr>
      <w:r w:rsidRPr="00176930">
        <w:rPr>
          <w:b/>
          <w:bCs/>
          <w:sz w:val="22"/>
          <w:szCs w:val="22"/>
          <w:lang w:val="en-US"/>
        </w:rPr>
        <w:t>BBG Group: new composite press for Chinese railway supplier</w:t>
      </w:r>
    </w:p>
    <w:p w:rsidR="003D1FD9" w:rsidRPr="00176930" w:rsidRDefault="00A03CE1" w:rsidP="00E46BC7">
      <w:pPr>
        <w:numPr>
          <w:ilvl w:val="0"/>
          <w:numId w:val="3"/>
        </w:numPr>
        <w:spacing w:after="120" w:line="360" w:lineRule="auto"/>
        <w:ind w:left="426" w:hanging="426"/>
        <w:rPr>
          <w:b/>
          <w:bCs/>
          <w:sz w:val="22"/>
          <w:szCs w:val="22"/>
          <w:lang w:val="en-US"/>
        </w:rPr>
      </w:pPr>
      <w:r w:rsidRPr="00176930">
        <w:rPr>
          <w:b/>
          <w:bCs/>
          <w:sz w:val="22"/>
          <w:szCs w:val="22"/>
          <w:lang w:val="en-US"/>
        </w:rPr>
        <w:t>CSM process used for manufacturing interior parts for railway cars</w:t>
      </w:r>
    </w:p>
    <w:bookmarkEnd w:id="0"/>
    <w:bookmarkEnd w:id="1"/>
    <w:p w:rsidR="00612F51" w:rsidRPr="00176930" w:rsidRDefault="001E03B0" w:rsidP="00A22A0F">
      <w:pPr>
        <w:spacing w:after="120" w:line="360" w:lineRule="auto"/>
        <w:rPr>
          <w:sz w:val="22"/>
          <w:szCs w:val="22"/>
          <w:lang w:val="en-US"/>
        </w:rPr>
      </w:pPr>
      <w:proofErr w:type="spellStart"/>
      <w:r w:rsidRPr="00176930">
        <w:rPr>
          <w:i/>
          <w:sz w:val="22"/>
          <w:szCs w:val="22"/>
          <w:lang w:val="en-US"/>
        </w:rPr>
        <w:t>Mindelheim</w:t>
      </w:r>
      <w:proofErr w:type="spellEnd"/>
      <w:r w:rsidRPr="00176930">
        <w:rPr>
          <w:i/>
          <w:sz w:val="22"/>
          <w:szCs w:val="22"/>
          <w:lang w:val="en-US"/>
        </w:rPr>
        <w:t xml:space="preserve">, </w:t>
      </w:r>
      <w:r w:rsidR="005050E7">
        <w:rPr>
          <w:i/>
          <w:sz w:val="22"/>
          <w:szCs w:val="22"/>
          <w:lang w:val="en-US"/>
        </w:rPr>
        <w:t>21</w:t>
      </w:r>
      <w:r w:rsidRPr="00176930">
        <w:rPr>
          <w:i/>
          <w:sz w:val="22"/>
          <w:szCs w:val="22"/>
          <w:lang w:val="en-US"/>
        </w:rPr>
        <w:t xml:space="preserve"> March 2018.</w:t>
      </w:r>
      <w:r w:rsidRPr="00176930">
        <w:rPr>
          <w:sz w:val="22"/>
          <w:szCs w:val="22"/>
          <w:lang w:val="en-US"/>
        </w:rPr>
        <w:t xml:space="preserve"> Following a sales record in the previous year, the machinery manufacturer BBG now ventures into new markets with an innovative composite press. In March, BBG delivered the first model of the series to a company from the railway industry. The company plans to use it for the manufacturing of interior parts on the basis of the CSM process (composite spray molding).</w:t>
      </w:r>
    </w:p>
    <w:p w:rsidR="00612F51" w:rsidRPr="00176930" w:rsidRDefault="00612F51" w:rsidP="00612F51">
      <w:pPr>
        <w:spacing w:after="120" w:line="360" w:lineRule="auto"/>
        <w:rPr>
          <w:sz w:val="22"/>
          <w:szCs w:val="22"/>
          <w:lang w:val="en-US"/>
        </w:rPr>
      </w:pPr>
      <w:r w:rsidRPr="00176930">
        <w:rPr>
          <w:sz w:val="22"/>
          <w:szCs w:val="22"/>
          <w:lang w:val="en-US"/>
        </w:rPr>
        <w:t xml:space="preserve">The hydraulic press was specifically developed for the CSM technology, which allows for the production of lightweight and stable components that may be processed in a variety of ways. The press is an extension to a CSM system supplied in cooperation with BBG's partner Hennecke as early as in 2015. So </w:t>
      </w:r>
      <w:proofErr w:type="gramStart"/>
      <w:r w:rsidRPr="00176930">
        <w:rPr>
          <w:sz w:val="22"/>
          <w:szCs w:val="22"/>
          <w:lang w:val="en-US"/>
        </w:rPr>
        <w:t>far</w:t>
      </w:r>
      <w:proofErr w:type="gramEnd"/>
      <w:r w:rsidRPr="00176930">
        <w:rPr>
          <w:sz w:val="22"/>
          <w:szCs w:val="22"/>
          <w:lang w:val="en-US"/>
        </w:rPr>
        <w:t xml:space="preserve"> the customer has used the system to produce lightweight exterior components for truck cabs, also referred to as pop-up roofs. </w:t>
      </w:r>
    </w:p>
    <w:p w:rsidR="00793737" w:rsidRPr="00176930" w:rsidRDefault="008D664D" w:rsidP="00612F51">
      <w:pPr>
        <w:spacing w:after="120" w:line="360" w:lineRule="auto"/>
        <w:rPr>
          <w:b/>
          <w:sz w:val="22"/>
          <w:szCs w:val="22"/>
          <w:lang w:val="en-US"/>
        </w:rPr>
      </w:pPr>
      <w:r w:rsidRPr="00176930">
        <w:rPr>
          <w:b/>
          <w:sz w:val="22"/>
          <w:szCs w:val="22"/>
          <w:lang w:val="en-US"/>
        </w:rPr>
        <w:t>"Paper honeycomb" process for lightweight and stable components</w:t>
      </w:r>
    </w:p>
    <w:p w:rsidR="00DA6BFE" w:rsidRPr="00176930" w:rsidRDefault="00DA6BFE" w:rsidP="00DA6BFE">
      <w:pPr>
        <w:spacing w:after="120" w:line="360" w:lineRule="auto"/>
        <w:rPr>
          <w:sz w:val="22"/>
          <w:szCs w:val="22"/>
          <w:lang w:val="en-US"/>
        </w:rPr>
      </w:pPr>
      <w:r w:rsidRPr="00176930">
        <w:rPr>
          <w:sz w:val="22"/>
          <w:szCs w:val="22"/>
          <w:lang w:val="en-US"/>
        </w:rPr>
        <w:t>The customer is a supplier of China Railway, a state-owned Chinese railway company, and also delivers products to companies from the aviation and commercial vehicle industries. They plan to use the extended system for producing lightweight interior cladding on the basis of the "paper honeycomb" process. In the process, two glass-</w:t>
      </w:r>
      <w:r w:rsidR="00176930" w:rsidRPr="00176930">
        <w:rPr>
          <w:sz w:val="22"/>
          <w:szCs w:val="22"/>
          <w:lang w:val="en-US"/>
        </w:rPr>
        <w:t>fiber</w:t>
      </w:r>
      <w:r w:rsidRPr="00176930">
        <w:rPr>
          <w:sz w:val="22"/>
          <w:szCs w:val="22"/>
          <w:lang w:val="en-US"/>
        </w:rPr>
        <w:t xml:space="preserve"> mats sprayed on with PUR are pressed against an intermediate paper honeycomb layer and then cured in the presence of heat. The finished component is characterized by a low weight and a high level of stability and bending stiffness.</w:t>
      </w:r>
    </w:p>
    <w:p w:rsidR="00DA6BFE" w:rsidRPr="00176930" w:rsidRDefault="00DA6BFE" w:rsidP="00DA6BFE">
      <w:pPr>
        <w:spacing w:after="120" w:line="360" w:lineRule="auto"/>
        <w:rPr>
          <w:sz w:val="22"/>
          <w:szCs w:val="22"/>
          <w:lang w:val="en-US"/>
        </w:rPr>
      </w:pPr>
      <w:r w:rsidRPr="00176930">
        <w:rPr>
          <w:sz w:val="22"/>
          <w:szCs w:val="22"/>
          <w:lang w:val="en-US"/>
        </w:rPr>
        <w:t>The composite press, which, as all other BBG systems, was entirely produced at the company's headquarters in the Unterallgäu region in the South of Germany, comes with two mold mounting plates</w:t>
      </w:r>
      <w:r w:rsidR="00B9508C">
        <w:rPr>
          <w:sz w:val="22"/>
          <w:szCs w:val="22"/>
          <w:lang w:val="en-US"/>
        </w:rPr>
        <w:t>,</w:t>
      </w:r>
      <w:r w:rsidRPr="00176930">
        <w:rPr>
          <w:sz w:val="22"/>
          <w:szCs w:val="22"/>
          <w:lang w:val="en-US"/>
        </w:rPr>
        <w:t xml:space="preserve"> which </w:t>
      </w:r>
      <w:r w:rsidR="00247653" w:rsidRPr="00176930">
        <w:rPr>
          <w:sz w:val="22"/>
          <w:szCs w:val="22"/>
          <w:lang w:val="en-US"/>
        </w:rPr>
        <w:t>are 2,000 mm in width and 1,400 </w:t>
      </w:r>
      <w:r w:rsidRPr="00176930">
        <w:rPr>
          <w:sz w:val="22"/>
          <w:szCs w:val="22"/>
          <w:lang w:val="en-US"/>
        </w:rPr>
        <w:t xml:space="preserve">mm in depth and can be </w:t>
      </w:r>
      <w:r w:rsidR="00176930" w:rsidRPr="00176930">
        <w:rPr>
          <w:sz w:val="22"/>
          <w:szCs w:val="22"/>
          <w:lang w:val="en-US"/>
        </w:rPr>
        <w:t>swiveled</w:t>
      </w:r>
      <w:r w:rsidRPr="00176930">
        <w:rPr>
          <w:sz w:val="22"/>
          <w:szCs w:val="22"/>
          <w:lang w:val="en-US"/>
        </w:rPr>
        <w:t xml:space="preserve"> at the same time.</w:t>
      </w:r>
      <w:r w:rsidRPr="00176930">
        <w:rPr>
          <w:rFonts w:cs="Arial"/>
          <w:sz w:val="22"/>
          <w:szCs w:val="22"/>
          <w:lang w:val="en-US"/>
        </w:rPr>
        <w:t xml:space="preserve"> The swing angle of the upper and lower plates is 40</w:t>
      </w:r>
      <w:r w:rsidR="00247653" w:rsidRPr="00176930">
        <w:rPr>
          <w:rFonts w:cs="Arial"/>
          <w:sz w:val="22"/>
          <w:szCs w:val="22"/>
          <w:lang w:val="en-US"/>
        </w:rPr>
        <w:t xml:space="preserve"> degrees</w:t>
      </w:r>
      <w:r w:rsidRPr="00176930">
        <w:rPr>
          <w:rFonts w:cs="Arial"/>
          <w:sz w:val="22"/>
          <w:szCs w:val="22"/>
          <w:lang w:val="en-US"/>
        </w:rPr>
        <w:t xml:space="preserve"> e</w:t>
      </w:r>
      <w:r w:rsidR="00247653" w:rsidRPr="00176930">
        <w:rPr>
          <w:rFonts w:cs="Arial"/>
          <w:sz w:val="22"/>
          <w:szCs w:val="22"/>
          <w:lang w:val="en-US"/>
        </w:rPr>
        <w:t>ach at a parallel stroke of 500 mm. The drying cycle takes ≤ 38 </w:t>
      </w:r>
      <w:r w:rsidRPr="00176930">
        <w:rPr>
          <w:rFonts w:cs="Arial"/>
          <w:sz w:val="22"/>
          <w:szCs w:val="22"/>
          <w:lang w:val="en-US"/>
        </w:rPr>
        <w:t>s. You may use molds with a total weight of up to 11,00</w:t>
      </w:r>
      <w:r w:rsidR="00247653" w:rsidRPr="00176930">
        <w:rPr>
          <w:rFonts w:cs="Arial"/>
          <w:sz w:val="22"/>
          <w:szCs w:val="22"/>
          <w:lang w:val="en-US"/>
        </w:rPr>
        <w:t>0 </w:t>
      </w:r>
      <w:r w:rsidRPr="00176930">
        <w:rPr>
          <w:rFonts w:cs="Arial"/>
          <w:sz w:val="22"/>
          <w:szCs w:val="22"/>
          <w:lang w:val="en-US"/>
        </w:rPr>
        <w:t>kg, the press and</w:t>
      </w:r>
      <w:r w:rsidR="00247653" w:rsidRPr="00176930">
        <w:rPr>
          <w:rFonts w:cs="Arial"/>
          <w:sz w:val="22"/>
          <w:szCs w:val="22"/>
          <w:lang w:val="en-US"/>
        </w:rPr>
        <w:t xml:space="preserve"> locking force amounts to 4,000 </w:t>
      </w:r>
      <w:r w:rsidRPr="00176930">
        <w:rPr>
          <w:rFonts w:cs="Arial"/>
          <w:sz w:val="22"/>
          <w:szCs w:val="22"/>
          <w:lang w:val="en-US"/>
        </w:rPr>
        <w:t>kN.</w:t>
      </w:r>
    </w:p>
    <w:p w:rsidR="00DA6BFE" w:rsidRPr="00176930" w:rsidRDefault="00DA6BFE" w:rsidP="00DA6BFE">
      <w:pPr>
        <w:spacing w:after="120" w:line="360" w:lineRule="auto"/>
        <w:rPr>
          <w:sz w:val="22"/>
          <w:szCs w:val="22"/>
          <w:lang w:val="en-US"/>
        </w:rPr>
      </w:pPr>
      <w:r w:rsidRPr="00176930">
        <w:rPr>
          <w:sz w:val="22"/>
          <w:szCs w:val="22"/>
          <w:lang w:val="en-US"/>
        </w:rPr>
        <w:lastRenderedPageBreak/>
        <w:t>The hydrauli</w:t>
      </w:r>
      <w:r w:rsidR="0058316D" w:rsidRPr="00176930">
        <w:rPr>
          <w:sz w:val="22"/>
          <w:szCs w:val="22"/>
          <w:lang w:val="en-US"/>
        </w:rPr>
        <w:t>c unit with a capacity of 2,500 </w:t>
      </w:r>
      <w:r w:rsidRPr="00176930">
        <w:rPr>
          <w:sz w:val="22"/>
          <w:szCs w:val="22"/>
          <w:lang w:val="en-US"/>
        </w:rPr>
        <w:t xml:space="preserve">l is mounted on a platform above the press in order to save space. Since the rear side of the press affords easy access, a robot can be used to feed material into the press mold from the rear. The finished component is subsequently removed from the front. </w:t>
      </w:r>
    </w:p>
    <w:p w:rsidR="00343C31" w:rsidRPr="00176930" w:rsidRDefault="00343C31" w:rsidP="00247001">
      <w:pPr>
        <w:spacing w:after="120" w:line="360" w:lineRule="auto"/>
        <w:rPr>
          <w:sz w:val="22"/>
          <w:szCs w:val="22"/>
          <w:lang w:val="en-US"/>
        </w:rPr>
      </w:pPr>
    </w:p>
    <w:p w:rsidR="00E06623" w:rsidRPr="00176930" w:rsidRDefault="00E06623" w:rsidP="00E46BC7">
      <w:pPr>
        <w:spacing w:after="120" w:line="360" w:lineRule="auto"/>
        <w:outlineLvl w:val="0"/>
        <w:rPr>
          <w:sz w:val="22"/>
          <w:szCs w:val="22"/>
          <w:lang w:val="en-US"/>
        </w:rPr>
      </w:pPr>
    </w:p>
    <w:p w:rsidR="00B80C73" w:rsidRPr="00176930" w:rsidRDefault="00B80C73" w:rsidP="00B80C73">
      <w:pPr>
        <w:spacing w:before="120" w:after="120"/>
        <w:rPr>
          <w:rFonts w:ascii="Helvetica" w:hAnsi="Helvetica"/>
          <w:color w:val="000000"/>
          <w:sz w:val="18"/>
          <w:szCs w:val="18"/>
          <w:lang w:val="en-US"/>
        </w:rPr>
      </w:pPr>
      <w:r w:rsidRPr="00176930">
        <w:rPr>
          <w:rFonts w:ascii="Helvetica" w:hAnsi="Helvetica"/>
          <w:b/>
          <w:bCs/>
          <w:color w:val="000000"/>
          <w:sz w:val="22"/>
          <w:szCs w:val="22"/>
          <w:lang w:val="en-US"/>
        </w:rPr>
        <w:t>BBG’s customers are active the world over</w:t>
      </w:r>
    </w:p>
    <w:p w:rsidR="00B80C73" w:rsidRPr="00176930" w:rsidRDefault="00B80C73" w:rsidP="00B80C73">
      <w:pPr>
        <w:spacing w:after="120" w:line="360" w:lineRule="auto"/>
        <w:rPr>
          <w:bCs/>
          <w:sz w:val="22"/>
          <w:szCs w:val="22"/>
          <w:lang w:val="en-US"/>
        </w:rPr>
      </w:pPr>
      <w:r w:rsidRPr="00176930">
        <w:rPr>
          <w:bCs/>
          <w:sz w:val="22"/>
          <w:szCs w:val="22"/>
          <w:lang w:val="en-US"/>
        </w:rPr>
        <w:t xml:space="preserve">BBG GmbH &amp; Co. KG, a manufacturer of molds, machinery and plants, is a renowned specialist for the plastics-processing industry. In addition to end-to-end production facilities, we design, develop and produce molds for the processing of polyurethane (PUR), PVC, TPE and other elastomers as well as a wide range of fiber-reinforced materials. This includes production processes such as PUR-CSM (PUR Composite Spray Molding), LFI (Long Fiber Injection), RTM (Resin Transfer Molding), SMC (Sheet Molding Compound) or GMT (Glass Mat </w:t>
      </w:r>
      <w:proofErr w:type="gramStart"/>
      <w:r w:rsidRPr="00176930">
        <w:rPr>
          <w:bCs/>
          <w:sz w:val="22"/>
          <w:szCs w:val="22"/>
          <w:lang w:val="en-US"/>
        </w:rPr>
        <w:t>reinforced</w:t>
      </w:r>
      <w:proofErr w:type="gramEnd"/>
      <w:r w:rsidRPr="00176930">
        <w:rPr>
          <w:bCs/>
          <w:sz w:val="22"/>
          <w:szCs w:val="22"/>
          <w:lang w:val="en-US"/>
        </w:rPr>
        <w:t xml:space="preserve"> Thermoplastics), which are selected depending on the desired qualities of the finished products. Further important areas include solutions for light-weight design, the processing of composites and the manufacturing of components made of fiber-reinforced plastics for a large number of industries.</w:t>
      </w:r>
    </w:p>
    <w:p w:rsidR="007552F8" w:rsidRPr="00176930" w:rsidRDefault="00B80C73" w:rsidP="00E46BC7">
      <w:pPr>
        <w:spacing w:after="120" w:line="360" w:lineRule="auto"/>
        <w:rPr>
          <w:bCs/>
          <w:sz w:val="22"/>
          <w:szCs w:val="22"/>
          <w:lang w:val="en-US"/>
        </w:rPr>
      </w:pPr>
      <w:r w:rsidRPr="00176930">
        <w:rPr>
          <w:bCs/>
          <w:sz w:val="22"/>
          <w:szCs w:val="22"/>
          <w:lang w:val="en-US"/>
        </w:rPr>
        <w:t>BBG, the family-owned business, which is located in Mindelheim/Allgäu and is run by Hans Brandner, the managing partner, supply their products to their customers all over the world, with the Asian market playing an important role in addition to the markets in Europe and North America. With a headcount of 170, BBG generated worldwide sales to the tune of 30 million euros in 2017.</w:t>
      </w:r>
    </w:p>
    <w:p w:rsidR="007552F8" w:rsidRPr="00176930" w:rsidRDefault="007552F8" w:rsidP="00E46BC7">
      <w:pPr>
        <w:spacing w:after="120" w:line="360" w:lineRule="auto"/>
        <w:rPr>
          <w:sz w:val="22"/>
          <w:szCs w:val="22"/>
          <w:lang w:val="en-US"/>
        </w:rPr>
      </w:pPr>
    </w:p>
    <w:p w:rsidR="004711DD" w:rsidRPr="00176930" w:rsidRDefault="00DA6BFE" w:rsidP="00E46BC7">
      <w:pPr>
        <w:spacing w:after="120" w:line="360" w:lineRule="auto"/>
        <w:rPr>
          <w:b/>
          <w:sz w:val="22"/>
          <w:szCs w:val="22"/>
          <w:lang w:val="en-US"/>
        </w:rPr>
      </w:pPr>
      <w:r w:rsidRPr="00176930">
        <w:rPr>
          <w:b/>
          <w:sz w:val="22"/>
          <w:szCs w:val="22"/>
          <w:lang w:val="en-US"/>
        </w:rPr>
        <w:br w:type="column"/>
      </w:r>
      <w:r w:rsidRPr="00176930">
        <w:rPr>
          <w:b/>
          <w:sz w:val="22"/>
          <w:szCs w:val="22"/>
          <w:lang w:val="en-US"/>
        </w:rPr>
        <w:lastRenderedPageBreak/>
        <w:t>Photo:</w:t>
      </w:r>
    </w:p>
    <w:p w:rsidR="00DA6BFE" w:rsidRPr="00176930" w:rsidRDefault="00DA6BFE" w:rsidP="00131914">
      <w:pPr>
        <w:spacing w:after="120" w:line="360" w:lineRule="auto"/>
        <w:rPr>
          <w:sz w:val="22"/>
          <w:szCs w:val="22"/>
          <w:lang w:val="en-US"/>
        </w:rPr>
      </w:pPr>
      <w:r w:rsidRPr="00176930">
        <w:rPr>
          <w:noProof/>
          <w:sz w:val="22"/>
          <w:szCs w:val="22"/>
        </w:rPr>
        <w:drawing>
          <wp:inline distT="0" distB="0" distL="0" distR="0">
            <wp:extent cx="4487594" cy="5445153"/>
            <wp:effectExtent l="12700" t="12700" r="8255" b="158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BG_BFT-R_9609-1.jpg"/>
                    <pic:cNvPicPr/>
                  </pic:nvPicPr>
                  <pic:blipFill>
                    <a:blip r:embed="rId8" cstate="email">
                      <a:extLst>
                        <a:ext uri="{28A0092B-C50C-407E-A947-70E740481C1C}">
                          <a14:useLocalDpi xmlns:a14="http://schemas.microsoft.com/office/drawing/2010/main"/>
                        </a:ext>
                      </a:extLst>
                    </a:blip>
                    <a:stretch>
                      <a:fillRect/>
                    </a:stretch>
                  </pic:blipFill>
                  <pic:spPr>
                    <a:xfrm>
                      <a:off x="0" y="0"/>
                      <a:ext cx="4496678" cy="5456175"/>
                    </a:xfrm>
                    <a:prstGeom prst="rect">
                      <a:avLst/>
                    </a:prstGeom>
                    <a:ln>
                      <a:solidFill>
                        <a:schemeClr val="accent1"/>
                      </a:solidFill>
                    </a:ln>
                  </pic:spPr>
                </pic:pic>
              </a:graphicData>
            </a:graphic>
          </wp:inline>
        </w:drawing>
      </w:r>
    </w:p>
    <w:p w:rsidR="007552F8" w:rsidRPr="00176930" w:rsidRDefault="00343C31" w:rsidP="00131914">
      <w:pPr>
        <w:spacing w:after="120" w:line="360" w:lineRule="auto"/>
        <w:rPr>
          <w:sz w:val="22"/>
          <w:szCs w:val="22"/>
          <w:lang w:val="en-US"/>
        </w:rPr>
      </w:pPr>
      <w:r w:rsidRPr="00176930">
        <w:rPr>
          <w:sz w:val="22"/>
          <w:szCs w:val="22"/>
          <w:lang w:val="en-US"/>
        </w:rPr>
        <w:t>The composite press features a lower and an upper mold mounting plate and combines optimum handling with short function times (photo: BBG GmbH &amp; Co. KG).</w:t>
      </w:r>
    </w:p>
    <w:p w:rsidR="00E06623" w:rsidRPr="00176930" w:rsidRDefault="00E06623" w:rsidP="00131914">
      <w:pPr>
        <w:spacing w:after="120" w:line="360" w:lineRule="auto"/>
        <w:rPr>
          <w:b/>
          <w:sz w:val="22"/>
          <w:szCs w:val="22"/>
          <w:lang w:val="en-US"/>
        </w:rPr>
      </w:pPr>
    </w:p>
    <w:p w:rsidR="006E7785" w:rsidRPr="00176930" w:rsidRDefault="006E7785" w:rsidP="00E46BC7">
      <w:pPr>
        <w:widowControl w:val="0"/>
        <w:autoSpaceDE w:val="0"/>
        <w:autoSpaceDN w:val="0"/>
        <w:adjustRightInd w:val="0"/>
        <w:spacing w:after="120" w:line="360" w:lineRule="auto"/>
        <w:rPr>
          <w:rFonts w:cs="Arial"/>
          <w:sz w:val="22"/>
          <w:szCs w:val="22"/>
          <w:lang w:val="en-US"/>
        </w:rPr>
      </w:pPr>
      <w:r w:rsidRPr="00176930">
        <w:rPr>
          <w:rFonts w:cs="Arial"/>
          <w:b/>
          <w:bCs/>
          <w:sz w:val="22"/>
          <w:szCs w:val="22"/>
          <w:lang w:val="en-US"/>
        </w:rPr>
        <w:t>Please visit</w:t>
      </w:r>
      <w:r w:rsidR="00373DC3">
        <w:rPr>
          <w:rFonts w:cs="Arial"/>
          <w:b/>
          <w:bCs/>
          <w:sz w:val="22"/>
          <w:szCs w:val="22"/>
          <w:lang w:val="en-US"/>
        </w:rPr>
        <w:t xml:space="preserve"> </w:t>
      </w:r>
      <w:hyperlink r:id="rId9" w:history="1">
        <w:r w:rsidR="00373DC3" w:rsidRPr="006703A5">
          <w:rPr>
            <w:rStyle w:val="Hyperlink"/>
            <w:rFonts w:cs="Arial"/>
            <w:b/>
            <w:bCs/>
            <w:sz w:val="22"/>
            <w:szCs w:val="22"/>
            <w:lang w:val="en-US"/>
          </w:rPr>
          <w:t>https://www.auchkomm.com/aktuellepressetexte#PI_225</w:t>
        </w:r>
      </w:hyperlink>
      <w:r w:rsidR="00373DC3">
        <w:rPr>
          <w:rFonts w:cs="Arial"/>
          <w:b/>
          <w:bCs/>
          <w:sz w:val="22"/>
          <w:szCs w:val="22"/>
          <w:lang w:val="en-US"/>
        </w:rPr>
        <w:t xml:space="preserve"> f</w:t>
      </w:r>
      <w:r w:rsidRPr="00176930">
        <w:rPr>
          <w:rFonts w:cs="Arial"/>
          <w:b/>
          <w:bCs/>
          <w:sz w:val="22"/>
          <w:szCs w:val="22"/>
          <w:lang w:val="en-US"/>
        </w:rPr>
        <w:t>or a download of the press release (Word doc</w:t>
      </w:r>
      <w:r w:rsidR="00373DC3">
        <w:rPr>
          <w:rFonts w:cs="Arial"/>
          <w:b/>
          <w:bCs/>
          <w:sz w:val="22"/>
          <w:szCs w:val="22"/>
          <w:lang w:val="en-US"/>
        </w:rPr>
        <w:t>uments) and print-quality photo</w:t>
      </w:r>
      <w:bookmarkStart w:id="2" w:name="_GoBack"/>
      <w:bookmarkEnd w:id="2"/>
      <w:r w:rsidRPr="00176930">
        <w:rPr>
          <w:rFonts w:cs="Arial"/>
          <w:b/>
          <w:bCs/>
          <w:sz w:val="22"/>
          <w:szCs w:val="22"/>
          <w:lang w:val="en-US"/>
        </w:rPr>
        <w:t>.</w:t>
      </w:r>
      <w:r w:rsidRPr="00176930">
        <w:rPr>
          <w:rFonts w:cs="Arial"/>
          <w:b/>
          <w:bCs/>
          <w:color w:val="386EFF"/>
          <w:sz w:val="22"/>
          <w:szCs w:val="22"/>
          <w:u w:val="single" w:color="386EFF"/>
          <w:lang w:val="en-US"/>
        </w:rPr>
        <w:t xml:space="preserve"> </w:t>
      </w:r>
    </w:p>
    <w:p w:rsidR="006E7785" w:rsidRPr="00176930" w:rsidRDefault="006E7785" w:rsidP="00E46BC7">
      <w:pPr>
        <w:tabs>
          <w:tab w:val="left" w:pos="2160"/>
        </w:tabs>
        <w:spacing w:after="120" w:line="360" w:lineRule="auto"/>
        <w:rPr>
          <w:rFonts w:cs="Arial"/>
          <w:sz w:val="22"/>
          <w:szCs w:val="22"/>
          <w:lang w:val="en-US"/>
        </w:rPr>
      </w:pPr>
    </w:p>
    <w:p w:rsidR="006E7785" w:rsidRPr="00176930" w:rsidRDefault="006E7785" w:rsidP="00E46BC7">
      <w:pPr>
        <w:pBdr>
          <w:top w:val="single" w:sz="4" w:space="1" w:color="auto"/>
        </w:pBdr>
        <w:spacing w:after="120" w:line="360" w:lineRule="auto"/>
        <w:outlineLvl w:val="0"/>
        <w:rPr>
          <w:b/>
          <w:sz w:val="22"/>
          <w:szCs w:val="22"/>
          <w:lang w:val="en-US"/>
        </w:rPr>
      </w:pPr>
      <w:r w:rsidRPr="00176930">
        <w:rPr>
          <w:b/>
          <w:sz w:val="22"/>
          <w:szCs w:val="22"/>
          <w:lang w:val="en-US"/>
        </w:rPr>
        <w:t>Contact:</w:t>
      </w:r>
    </w:p>
    <w:p w:rsidR="0088431B" w:rsidRPr="00176930" w:rsidRDefault="006E7785" w:rsidP="00E46BC7">
      <w:pPr>
        <w:spacing w:after="120" w:line="360" w:lineRule="auto"/>
        <w:rPr>
          <w:sz w:val="22"/>
          <w:szCs w:val="22"/>
          <w:lang w:val="en-US"/>
        </w:rPr>
      </w:pPr>
      <w:r w:rsidRPr="00176930">
        <w:rPr>
          <w:sz w:val="22"/>
          <w:szCs w:val="22"/>
          <w:lang w:val="en-US"/>
        </w:rPr>
        <w:t xml:space="preserve">BBG GmbH &amp; Co. KG, </w:t>
      </w:r>
    </w:p>
    <w:p w:rsidR="0088431B" w:rsidRPr="00B9508C" w:rsidRDefault="0088431B" w:rsidP="00F31515">
      <w:pPr>
        <w:spacing w:after="120" w:line="360" w:lineRule="auto"/>
        <w:rPr>
          <w:sz w:val="22"/>
          <w:szCs w:val="22"/>
        </w:rPr>
      </w:pPr>
      <w:r w:rsidRPr="00B9508C">
        <w:rPr>
          <w:sz w:val="22"/>
          <w:szCs w:val="22"/>
        </w:rPr>
        <w:t>Heimenegger Weg 12, D-87719 Mindelheim</w:t>
      </w:r>
    </w:p>
    <w:p w:rsidR="006E7785" w:rsidRPr="00B9508C" w:rsidRDefault="006E7785" w:rsidP="0088431B">
      <w:pPr>
        <w:spacing w:after="120" w:line="360" w:lineRule="auto"/>
        <w:rPr>
          <w:sz w:val="22"/>
          <w:szCs w:val="22"/>
        </w:rPr>
      </w:pPr>
      <w:r w:rsidRPr="00B9508C">
        <w:rPr>
          <w:sz w:val="22"/>
          <w:szCs w:val="22"/>
        </w:rPr>
        <w:t xml:space="preserve">Martina Barton, phone +49.(0)8261 7633-23, e-mail: </w:t>
      </w:r>
      <w:hyperlink r:id="rId10" w:history="1">
        <w:r w:rsidRPr="00B9508C">
          <w:rPr>
            <w:rStyle w:val="Hyperlink"/>
            <w:sz w:val="22"/>
            <w:szCs w:val="22"/>
          </w:rPr>
          <w:t>martina.barton@bbg-mbh.com</w:t>
        </w:r>
      </w:hyperlink>
      <w:r w:rsidRPr="00B9508C">
        <w:rPr>
          <w:sz w:val="22"/>
          <w:szCs w:val="22"/>
        </w:rPr>
        <w:t>.</w:t>
      </w:r>
    </w:p>
    <w:p w:rsidR="006E7785" w:rsidRPr="00176930" w:rsidRDefault="006E7785" w:rsidP="00E46BC7">
      <w:pPr>
        <w:spacing w:after="120" w:line="360" w:lineRule="auto"/>
        <w:rPr>
          <w:sz w:val="22"/>
          <w:szCs w:val="22"/>
          <w:lang w:val="en-US"/>
        </w:rPr>
      </w:pPr>
      <w:r w:rsidRPr="00176930">
        <w:rPr>
          <w:sz w:val="22"/>
          <w:szCs w:val="22"/>
          <w:lang w:val="en-US"/>
        </w:rPr>
        <w:t xml:space="preserve">Please visit </w:t>
      </w:r>
      <w:hyperlink r:id="rId11" w:history="1">
        <w:r w:rsidRPr="00176930">
          <w:rPr>
            <w:rStyle w:val="Hyperlink"/>
            <w:sz w:val="22"/>
            <w:szCs w:val="22"/>
            <w:lang w:val="en-US"/>
          </w:rPr>
          <w:t>www.bbg-mbh.com</w:t>
        </w:r>
      </w:hyperlink>
      <w:r w:rsidRPr="00176930">
        <w:rPr>
          <w:sz w:val="22"/>
          <w:szCs w:val="22"/>
          <w:lang w:val="en-US"/>
        </w:rPr>
        <w:t xml:space="preserve"> for further</w:t>
      </w:r>
      <w:r w:rsidRPr="00176930">
        <w:rPr>
          <w:b/>
          <w:sz w:val="22"/>
          <w:szCs w:val="22"/>
          <w:lang w:val="en-US"/>
        </w:rPr>
        <w:t xml:space="preserve"> information.</w:t>
      </w:r>
      <w:r w:rsidRPr="00176930">
        <w:rPr>
          <w:sz w:val="22"/>
          <w:szCs w:val="22"/>
          <w:lang w:val="en-US"/>
        </w:rPr>
        <w:t xml:space="preserve"> </w:t>
      </w:r>
    </w:p>
    <w:p w:rsidR="006E7785" w:rsidRPr="00176930" w:rsidRDefault="006E7785" w:rsidP="00E46BC7">
      <w:pPr>
        <w:spacing w:before="120" w:after="120" w:line="360" w:lineRule="auto"/>
        <w:outlineLvl w:val="0"/>
        <w:rPr>
          <w:b/>
          <w:sz w:val="22"/>
          <w:szCs w:val="22"/>
          <w:lang w:val="en-US"/>
        </w:rPr>
      </w:pPr>
      <w:r w:rsidRPr="00176930">
        <w:rPr>
          <w:b/>
          <w:sz w:val="22"/>
          <w:szCs w:val="22"/>
          <w:lang w:val="en-US"/>
        </w:rPr>
        <w:lastRenderedPageBreak/>
        <w:t>Please send a specimen copy to:</w:t>
      </w:r>
    </w:p>
    <w:p w:rsidR="00377B58" w:rsidRPr="00C06EF6" w:rsidRDefault="006E7785" w:rsidP="00E46BC7">
      <w:pPr>
        <w:spacing w:after="120" w:line="360" w:lineRule="auto"/>
        <w:rPr>
          <w:sz w:val="22"/>
          <w:szCs w:val="22"/>
          <w:lang w:val="en-US"/>
        </w:rPr>
      </w:pPr>
      <w:r w:rsidRPr="00B9508C">
        <w:rPr>
          <w:sz w:val="22"/>
          <w:szCs w:val="22"/>
        </w:rPr>
        <w:t xml:space="preserve">auchkomm Unternehmenskommunikation, F. Stephan Auch, Gleißbühlstr. </w:t>
      </w:r>
      <w:r w:rsidRPr="00176930">
        <w:rPr>
          <w:sz w:val="22"/>
          <w:szCs w:val="22"/>
          <w:lang w:val="en-US"/>
        </w:rPr>
        <w:t xml:space="preserve">16, </w:t>
      </w:r>
      <w:r w:rsidR="00221EEE">
        <w:rPr>
          <w:sz w:val="22"/>
          <w:szCs w:val="22"/>
          <w:lang w:val="en-US"/>
        </w:rPr>
        <w:t>D-</w:t>
      </w:r>
      <w:r w:rsidRPr="00176930">
        <w:rPr>
          <w:sz w:val="22"/>
          <w:szCs w:val="22"/>
          <w:lang w:val="en-US"/>
        </w:rPr>
        <w:t xml:space="preserve">90402 </w:t>
      </w:r>
      <w:r w:rsidRPr="00C06EF6">
        <w:rPr>
          <w:sz w:val="22"/>
          <w:szCs w:val="22"/>
          <w:lang w:val="en-US"/>
        </w:rPr>
        <w:t xml:space="preserve">Nuremberg, </w:t>
      </w:r>
      <w:hyperlink r:id="rId12" w:history="1">
        <w:r w:rsidRPr="00C06EF6">
          <w:rPr>
            <w:rStyle w:val="Hyperlink"/>
            <w:sz w:val="22"/>
            <w:szCs w:val="22"/>
            <w:lang w:val="en-US"/>
          </w:rPr>
          <w:t>www.auchkomm.de</w:t>
        </w:r>
      </w:hyperlink>
      <w:r w:rsidR="00C06EF6" w:rsidRPr="00C06EF6">
        <w:rPr>
          <w:sz w:val="22"/>
          <w:szCs w:val="22"/>
        </w:rPr>
        <w:t xml:space="preserve">, </w:t>
      </w:r>
      <w:hyperlink r:id="rId13" w:history="1">
        <w:r w:rsidR="00C06EF6" w:rsidRPr="00C06EF6">
          <w:rPr>
            <w:rStyle w:val="Hyperlink"/>
            <w:sz w:val="22"/>
            <w:szCs w:val="22"/>
          </w:rPr>
          <w:t>fsa@auchkomm.de</w:t>
        </w:r>
      </w:hyperlink>
      <w:r w:rsidR="00C06EF6" w:rsidRPr="00C06EF6">
        <w:rPr>
          <w:sz w:val="22"/>
          <w:szCs w:val="22"/>
        </w:rPr>
        <w:t xml:space="preserve"> </w:t>
      </w:r>
      <w:r w:rsidRPr="00C06EF6">
        <w:rPr>
          <w:sz w:val="22"/>
          <w:szCs w:val="22"/>
          <w:lang w:val="en-US"/>
        </w:rPr>
        <w:t xml:space="preserve"> </w:t>
      </w:r>
    </w:p>
    <w:sectPr w:rsidR="00377B58" w:rsidRPr="00C06EF6" w:rsidSect="00847E69">
      <w:headerReference w:type="even" r:id="rId14"/>
      <w:headerReference w:type="default" r:id="rId15"/>
      <w:footerReference w:type="even" r:id="rId16"/>
      <w:footerReference w:type="default" r:id="rId17"/>
      <w:headerReference w:type="first" r:id="rId18"/>
      <w:footerReference w:type="first" r:id="rId19"/>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7655" w:rsidRDefault="00BA7655">
      <w:r>
        <w:separator/>
      </w:r>
    </w:p>
  </w:endnote>
  <w:endnote w:type="continuationSeparator" w:id="0">
    <w:p w:rsidR="00BA7655" w:rsidRDefault="00BA7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3310" w:rsidRDefault="006D33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3310" w:rsidRDefault="006D331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3310" w:rsidRDefault="006D33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7655" w:rsidRDefault="00BA7655">
      <w:r>
        <w:separator/>
      </w:r>
    </w:p>
  </w:footnote>
  <w:footnote w:type="continuationSeparator" w:id="0">
    <w:p w:rsidR="00BA7655" w:rsidRDefault="00BA76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3310" w:rsidRDefault="006D33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3310" w:rsidRDefault="006D331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3310" w:rsidRDefault="006D33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5"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DA04813"/>
    <w:multiLevelType w:val="hybridMultilevel"/>
    <w:tmpl w:val="D584E664"/>
    <w:lvl w:ilvl="0" w:tplc="4288E280">
      <w:start w:val="130"/>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5"/>
  </w:num>
  <w:num w:numId="4">
    <w:abstractNumId w:val="0"/>
  </w:num>
  <w:num w:numId="5">
    <w:abstractNumId w:val="1"/>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01E9"/>
    <w:rsid w:val="000049F1"/>
    <w:rsid w:val="000058EF"/>
    <w:rsid w:val="00005945"/>
    <w:rsid w:val="000144D6"/>
    <w:rsid w:val="000147BC"/>
    <w:rsid w:val="000152D5"/>
    <w:rsid w:val="00020DCB"/>
    <w:rsid w:val="0002636D"/>
    <w:rsid w:val="000265D8"/>
    <w:rsid w:val="00035468"/>
    <w:rsid w:val="00041F8A"/>
    <w:rsid w:val="000421E6"/>
    <w:rsid w:val="000422C4"/>
    <w:rsid w:val="000464EF"/>
    <w:rsid w:val="0005223D"/>
    <w:rsid w:val="00052F05"/>
    <w:rsid w:val="00054BB8"/>
    <w:rsid w:val="00054CA9"/>
    <w:rsid w:val="0005595B"/>
    <w:rsid w:val="000562E0"/>
    <w:rsid w:val="00057117"/>
    <w:rsid w:val="0005763E"/>
    <w:rsid w:val="00064809"/>
    <w:rsid w:val="000717E8"/>
    <w:rsid w:val="000741FD"/>
    <w:rsid w:val="00083940"/>
    <w:rsid w:val="00092128"/>
    <w:rsid w:val="0009288B"/>
    <w:rsid w:val="000937CE"/>
    <w:rsid w:val="00097A82"/>
    <w:rsid w:val="000A363F"/>
    <w:rsid w:val="000A537E"/>
    <w:rsid w:val="000A5983"/>
    <w:rsid w:val="000A5A50"/>
    <w:rsid w:val="000A7241"/>
    <w:rsid w:val="000A7968"/>
    <w:rsid w:val="000B2642"/>
    <w:rsid w:val="000B7905"/>
    <w:rsid w:val="000C5732"/>
    <w:rsid w:val="000C614C"/>
    <w:rsid w:val="000C7275"/>
    <w:rsid w:val="000D0EC7"/>
    <w:rsid w:val="000D1643"/>
    <w:rsid w:val="000D2299"/>
    <w:rsid w:val="000D3107"/>
    <w:rsid w:val="000E001F"/>
    <w:rsid w:val="000E0D94"/>
    <w:rsid w:val="000E4D19"/>
    <w:rsid w:val="000E6B50"/>
    <w:rsid w:val="000E7699"/>
    <w:rsid w:val="000F2969"/>
    <w:rsid w:val="000F5160"/>
    <w:rsid w:val="00103BC0"/>
    <w:rsid w:val="0010733B"/>
    <w:rsid w:val="0011142F"/>
    <w:rsid w:val="00120B87"/>
    <w:rsid w:val="00120E10"/>
    <w:rsid w:val="00127990"/>
    <w:rsid w:val="00131914"/>
    <w:rsid w:val="00131E4E"/>
    <w:rsid w:val="0013201F"/>
    <w:rsid w:val="00132E30"/>
    <w:rsid w:val="00141F84"/>
    <w:rsid w:val="00142137"/>
    <w:rsid w:val="00147633"/>
    <w:rsid w:val="001517DA"/>
    <w:rsid w:val="00151F6C"/>
    <w:rsid w:val="00161E34"/>
    <w:rsid w:val="00163E7B"/>
    <w:rsid w:val="00172F53"/>
    <w:rsid w:val="00176930"/>
    <w:rsid w:val="00181945"/>
    <w:rsid w:val="00183E58"/>
    <w:rsid w:val="001869AE"/>
    <w:rsid w:val="00191641"/>
    <w:rsid w:val="00193E6C"/>
    <w:rsid w:val="00195FDB"/>
    <w:rsid w:val="00196B5C"/>
    <w:rsid w:val="0019766E"/>
    <w:rsid w:val="001A2714"/>
    <w:rsid w:val="001A4A01"/>
    <w:rsid w:val="001A7F4C"/>
    <w:rsid w:val="001B1F70"/>
    <w:rsid w:val="001B3DE2"/>
    <w:rsid w:val="001B4855"/>
    <w:rsid w:val="001C4A91"/>
    <w:rsid w:val="001C6EE0"/>
    <w:rsid w:val="001D2BEC"/>
    <w:rsid w:val="001E03B0"/>
    <w:rsid w:val="001E0A0A"/>
    <w:rsid w:val="001E1487"/>
    <w:rsid w:val="001E4EFC"/>
    <w:rsid w:val="001F7B4A"/>
    <w:rsid w:val="001F7DA3"/>
    <w:rsid w:val="0020025E"/>
    <w:rsid w:val="00201F06"/>
    <w:rsid w:val="0020536E"/>
    <w:rsid w:val="002114E7"/>
    <w:rsid w:val="0021370C"/>
    <w:rsid w:val="0021447A"/>
    <w:rsid w:val="00220498"/>
    <w:rsid w:val="00220A0A"/>
    <w:rsid w:val="002213EB"/>
    <w:rsid w:val="00221EEE"/>
    <w:rsid w:val="00224CDC"/>
    <w:rsid w:val="00233A37"/>
    <w:rsid w:val="00234AB0"/>
    <w:rsid w:val="0023738C"/>
    <w:rsid w:val="002375C2"/>
    <w:rsid w:val="002413EF"/>
    <w:rsid w:val="00247001"/>
    <w:rsid w:val="00247653"/>
    <w:rsid w:val="0025701E"/>
    <w:rsid w:val="00262031"/>
    <w:rsid w:val="00262B7B"/>
    <w:rsid w:val="0026425C"/>
    <w:rsid w:val="002663AE"/>
    <w:rsid w:val="002664D1"/>
    <w:rsid w:val="00272DFE"/>
    <w:rsid w:val="002758F8"/>
    <w:rsid w:val="0027591C"/>
    <w:rsid w:val="00282989"/>
    <w:rsid w:val="0028349A"/>
    <w:rsid w:val="002841BA"/>
    <w:rsid w:val="00285E24"/>
    <w:rsid w:val="002879E8"/>
    <w:rsid w:val="00294B8C"/>
    <w:rsid w:val="00295DEA"/>
    <w:rsid w:val="002B03E5"/>
    <w:rsid w:val="002B29B7"/>
    <w:rsid w:val="002B41F2"/>
    <w:rsid w:val="002B4568"/>
    <w:rsid w:val="002B5D99"/>
    <w:rsid w:val="002C2B03"/>
    <w:rsid w:val="002C3056"/>
    <w:rsid w:val="002C53CE"/>
    <w:rsid w:val="002D012D"/>
    <w:rsid w:val="002D0201"/>
    <w:rsid w:val="002D0B73"/>
    <w:rsid w:val="002D123E"/>
    <w:rsid w:val="002D2490"/>
    <w:rsid w:val="002D61D6"/>
    <w:rsid w:val="002D699F"/>
    <w:rsid w:val="002D7B3E"/>
    <w:rsid w:val="002E5126"/>
    <w:rsid w:val="002F163B"/>
    <w:rsid w:val="002F1820"/>
    <w:rsid w:val="002F18EA"/>
    <w:rsid w:val="002F238C"/>
    <w:rsid w:val="002F3694"/>
    <w:rsid w:val="002F36E5"/>
    <w:rsid w:val="002F3AFF"/>
    <w:rsid w:val="002F5671"/>
    <w:rsid w:val="002F71B7"/>
    <w:rsid w:val="00301F9F"/>
    <w:rsid w:val="00305E99"/>
    <w:rsid w:val="0031240B"/>
    <w:rsid w:val="00314D18"/>
    <w:rsid w:val="003204F0"/>
    <w:rsid w:val="00321CA0"/>
    <w:rsid w:val="00322413"/>
    <w:rsid w:val="003224F8"/>
    <w:rsid w:val="00324560"/>
    <w:rsid w:val="00327E1F"/>
    <w:rsid w:val="00343C31"/>
    <w:rsid w:val="0034480C"/>
    <w:rsid w:val="00344FC1"/>
    <w:rsid w:val="00353A9E"/>
    <w:rsid w:val="003554C9"/>
    <w:rsid w:val="00357BF6"/>
    <w:rsid w:val="00364ED3"/>
    <w:rsid w:val="00370656"/>
    <w:rsid w:val="00373DC3"/>
    <w:rsid w:val="003755FE"/>
    <w:rsid w:val="00376146"/>
    <w:rsid w:val="00377B58"/>
    <w:rsid w:val="00385E24"/>
    <w:rsid w:val="0039137D"/>
    <w:rsid w:val="003917C9"/>
    <w:rsid w:val="003933EE"/>
    <w:rsid w:val="00394144"/>
    <w:rsid w:val="00397380"/>
    <w:rsid w:val="003A10BE"/>
    <w:rsid w:val="003A25F1"/>
    <w:rsid w:val="003A2CF2"/>
    <w:rsid w:val="003A7A5F"/>
    <w:rsid w:val="003B09EB"/>
    <w:rsid w:val="003B0ECE"/>
    <w:rsid w:val="003B217E"/>
    <w:rsid w:val="003C20D5"/>
    <w:rsid w:val="003C38F4"/>
    <w:rsid w:val="003C3AA8"/>
    <w:rsid w:val="003D1FD9"/>
    <w:rsid w:val="003E3820"/>
    <w:rsid w:val="003E71B1"/>
    <w:rsid w:val="003E7E60"/>
    <w:rsid w:val="003F117D"/>
    <w:rsid w:val="003F1CB0"/>
    <w:rsid w:val="003F32AB"/>
    <w:rsid w:val="003F47BF"/>
    <w:rsid w:val="003F579B"/>
    <w:rsid w:val="0040213E"/>
    <w:rsid w:val="00402FB3"/>
    <w:rsid w:val="00405EE5"/>
    <w:rsid w:val="0040687D"/>
    <w:rsid w:val="00415AAD"/>
    <w:rsid w:val="0041658D"/>
    <w:rsid w:val="00417577"/>
    <w:rsid w:val="00423FD9"/>
    <w:rsid w:val="00430AF5"/>
    <w:rsid w:val="00436F9C"/>
    <w:rsid w:val="00443F80"/>
    <w:rsid w:val="00451C53"/>
    <w:rsid w:val="00452845"/>
    <w:rsid w:val="0045395F"/>
    <w:rsid w:val="00453E90"/>
    <w:rsid w:val="00455C43"/>
    <w:rsid w:val="00461F56"/>
    <w:rsid w:val="00463324"/>
    <w:rsid w:val="00465FA6"/>
    <w:rsid w:val="004711DD"/>
    <w:rsid w:val="00472296"/>
    <w:rsid w:val="00475E13"/>
    <w:rsid w:val="00481E31"/>
    <w:rsid w:val="0048477A"/>
    <w:rsid w:val="004871E2"/>
    <w:rsid w:val="00494785"/>
    <w:rsid w:val="004A0730"/>
    <w:rsid w:val="004A10C5"/>
    <w:rsid w:val="004B091C"/>
    <w:rsid w:val="004B2080"/>
    <w:rsid w:val="004B32EA"/>
    <w:rsid w:val="004B5EF5"/>
    <w:rsid w:val="004B6182"/>
    <w:rsid w:val="004B705F"/>
    <w:rsid w:val="004C01E9"/>
    <w:rsid w:val="004C20B2"/>
    <w:rsid w:val="004C7DEB"/>
    <w:rsid w:val="004D04BC"/>
    <w:rsid w:val="004D0FC6"/>
    <w:rsid w:val="004D38AB"/>
    <w:rsid w:val="004D3EA3"/>
    <w:rsid w:val="004D528E"/>
    <w:rsid w:val="004E5E7D"/>
    <w:rsid w:val="004F1C7D"/>
    <w:rsid w:val="004F5966"/>
    <w:rsid w:val="004F7B86"/>
    <w:rsid w:val="00500993"/>
    <w:rsid w:val="005031FE"/>
    <w:rsid w:val="005050E7"/>
    <w:rsid w:val="00514EA4"/>
    <w:rsid w:val="00515420"/>
    <w:rsid w:val="00520078"/>
    <w:rsid w:val="005225D3"/>
    <w:rsid w:val="00525B06"/>
    <w:rsid w:val="005372FC"/>
    <w:rsid w:val="00541B1E"/>
    <w:rsid w:val="0054624D"/>
    <w:rsid w:val="00546E7A"/>
    <w:rsid w:val="0055084F"/>
    <w:rsid w:val="00551047"/>
    <w:rsid w:val="0055651E"/>
    <w:rsid w:val="00557A7C"/>
    <w:rsid w:val="00567C2A"/>
    <w:rsid w:val="005745AB"/>
    <w:rsid w:val="00582F61"/>
    <w:rsid w:val="0058316D"/>
    <w:rsid w:val="00583861"/>
    <w:rsid w:val="00584FB7"/>
    <w:rsid w:val="005854F2"/>
    <w:rsid w:val="00586D67"/>
    <w:rsid w:val="00587A75"/>
    <w:rsid w:val="00596D64"/>
    <w:rsid w:val="005A5E03"/>
    <w:rsid w:val="005A7DCA"/>
    <w:rsid w:val="005B10F6"/>
    <w:rsid w:val="005B4EC9"/>
    <w:rsid w:val="005B5B78"/>
    <w:rsid w:val="005C1E3B"/>
    <w:rsid w:val="005C599E"/>
    <w:rsid w:val="005D2B5B"/>
    <w:rsid w:val="005D3091"/>
    <w:rsid w:val="005D4122"/>
    <w:rsid w:val="005D4607"/>
    <w:rsid w:val="005D46AC"/>
    <w:rsid w:val="005F174A"/>
    <w:rsid w:val="005F5949"/>
    <w:rsid w:val="00601B95"/>
    <w:rsid w:val="00604E0C"/>
    <w:rsid w:val="006052CA"/>
    <w:rsid w:val="006079CD"/>
    <w:rsid w:val="00611AE1"/>
    <w:rsid w:val="00612F51"/>
    <w:rsid w:val="0062162B"/>
    <w:rsid w:val="00622793"/>
    <w:rsid w:val="006259E5"/>
    <w:rsid w:val="0063730E"/>
    <w:rsid w:val="006413F1"/>
    <w:rsid w:val="006467BC"/>
    <w:rsid w:val="00651226"/>
    <w:rsid w:val="0065219F"/>
    <w:rsid w:val="00654341"/>
    <w:rsid w:val="00655FCB"/>
    <w:rsid w:val="006578E6"/>
    <w:rsid w:val="0066041A"/>
    <w:rsid w:val="00661F34"/>
    <w:rsid w:val="00662195"/>
    <w:rsid w:val="00663EBA"/>
    <w:rsid w:val="00664846"/>
    <w:rsid w:val="006648E6"/>
    <w:rsid w:val="00665D0F"/>
    <w:rsid w:val="0066619F"/>
    <w:rsid w:val="00671625"/>
    <w:rsid w:val="00680D1A"/>
    <w:rsid w:val="00684371"/>
    <w:rsid w:val="006850D8"/>
    <w:rsid w:val="006902AC"/>
    <w:rsid w:val="0069599B"/>
    <w:rsid w:val="00695C3B"/>
    <w:rsid w:val="00697FDB"/>
    <w:rsid w:val="006A0E04"/>
    <w:rsid w:val="006A16FF"/>
    <w:rsid w:val="006A25C4"/>
    <w:rsid w:val="006A576A"/>
    <w:rsid w:val="006A6AB6"/>
    <w:rsid w:val="006B252A"/>
    <w:rsid w:val="006B46BF"/>
    <w:rsid w:val="006C2120"/>
    <w:rsid w:val="006C32FE"/>
    <w:rsid w:val="006D1BDA"/>
    <w:rsid w:val="006D3120"/>
    <w:rsid w:val="006D3310"/>
    <w:rsid w:val="006E0694"/>
    <w:rsid w:val="006E0BC1"/>
    <w:rsid w:val="006E3F42"/>
    <w:rsid w:val="006E55AA"/>
    <w:rsid w:val="006E573F"/>
    <w:rsid w:val="006E7785"/>
    <w:rsid w:val="006F18F4"/>
    <w:rsid w:val="006F4A6F"/>
    <w:rsid w:val="00705DE0"/>
    <w:rsid w:val="007210AD"/>
    <w:rsid w:val="00725C0C"/>
    <w:rsid w:val="0072655A"/>
    <w:rsid w:val="00726ED2"/>
    <w:rsid w:val="0073004A"/>
    <w:rsid w:val="00730F20"/>
    <w:rsid w:val="00731B41"/>
    <w:rsid w:val="0073502D"/>
    <w:rsid w:val="00735BCF"/>
    <w:rsid w:val="0073687F"/>
    <w:rsid w:val="00740CD6"/>
    <w:rsid w:val="007428A3"/>
    <w:rsid w:val="00747510"/>
    <w:rsid w:val="007524C0"/>
    <w:rsid w:val="007544EB"/>
    <w:rsid w:val="007549DA"/>
    <w:rsid w:val="007552F8"/>
    <w:rsid w:val="007611F3"/>
    <w:rsid w:val="00766B14"/>
    <w:rsid w:val="00767B5F"/>
    <w:rsid w:val="00773264"/>
    <w:rsid w:val="007778DF"/>
    <w:rsid w:val="007843D9"/>
    <w:rsid w:val="007846EF"/>
    <w:rsid w:val="00786B56"/>
    <w:rsid w:val="00793737"/>
    <w:rsid w:val="00793A74"/>
    <w:rsid w:val="007A0C8D"/>
    <w:rsid w:val="007A7006"/>
    <w:rsid w:val="007B282F"/>
    <w:rsid w:val="007B3833"/>
    <w:rsid w:val="007B6240"/>
    <w:rsid w:val="007B72C6"/>
    <w:rsid w:val="007C5450"/>
    <w:rsid w:val="007C54D6"/>
    <w:rsid w:val="007C62B7"/>
    <w:rsid w:val="007C7D80"/>
    <w:rsid w:val="007D094C"/>
    <w:rsid w:val="007D6AA1"/>
    <w:rsid w:val="007E141F"/>
    <w:rsid w:val="007E280A"/>
    <w:rsid w:val="007E72C6"/>
    <w:rsid w:val="007E74D3"/>
    <w:rsid w:val="007F2AA5"/>
    <w:rsid w:val="007F2B38"/>
    <w:rsid w:val="007F3E98"/>
    <w:rsid w:val="007F465B"/>
    <w:rsid w:val="007F46B5"/>
    <w:rsid w:val="00805754"/>
    <w:rsid w:val="00811B03"/>
    <w:rsid w:val="00812933"/>
    <w:rsid w:val="00812CAD"/>
    <w:rsid w:val="00813205"/>
    <w:rsid w:val="0081402F"/>
    <w:rsid w:val="00816D12"/>
    <w:rsid w:val="00817313"/>
    <w:rsid w:val="008210D5"/>
    <w:rsid w:val="008226FF"/>
    <w:rsid w:val="00827A6D"/>
    <w:rsid w:val="00831789"/>
    <w:rsid w:val="008344DF"/>
    <w:rsid w:val="00845BD3"/>
    <w:rsid w:val="0084614F"/>
    <w:rsid w:val="00847E69"/>
    <w:rsid w:val="00853E1A"/>
    <w:rsid w:val="00856003"/>
    <w:rsid w:val="00860216"/>
    <w:rsid w:val="00860689"/>
    <w:rsid w:val="008660A3"/>
    <w:rsid w:val="00867203"/>
    <w:rsid w:val="0088431B"/>
    <w:rsid w:val="0089194C"/>
    <w:rsid w:val="008A2915"/>
    <w:rsid w:val="008B57F4"/>
    <w:rsid w:val="008B5FC4"/>
    <w:rsid w:val="008C2065"/>
    <w:rsid w:val="008C3ED8"/>
    <w:rsid w:val="008C4F26"/>
    <w:rsid w:val="008C5349"/>
    <w:rsid w:val="008D049A"/>
    <w:rsid w:val="008D0EB8"/>
    <w:rsid w:val="008D5EF4"/>
    <w:rsid w:val="008D664D"/>
    <w:rsid w:val="008D7D88"/>
    <w:rsid w:val="008E40E0"/>
    <w:rsid w:val="008E4FD6"/>
    <w:rsid w:val="008E517F"/>
    <w:rsid w:val="008E76ED"/>
    <w:rsid w:val="008F4BDC"/>
    <w:rsid w:val="00902E6B"/>
    <w:rsid w:val="00903A1A"/>
    <w:rsid w:val="00904CEE"/>
    <w:rsid w:val="009056B2"/>
    <w:rsid w:val="00910787"/>
    <w:rsid w:val="009144D4"/>
    <w:rsid w:val="00914886"/>
    <w:rsid w:val="009152D3"/>
    <w:rsid w:val="00916405"/>
    <w:rsid w:val="00916CBF"/>
    <w:rsid w:val="00917D21"/>
    <w:rsid w:val="0092497A"/>
    <w:rsid w:val="00930ABA"/>
    <w:rsid w:val="00935B2F"/>
    <w:rsid w:val="0093703A"/>
    <w:rsid w:val="00941FE5"/>
    <w:rsid w:val="00946450"/>
    <w:rsid w:val="00951C3A"/>
    <w:rsid w:val="00960C3A"/>
    <w:rsid w:val="009613A2"/>
    <w:rsid w:val="009616B2"/>
    <w:rsid w:val="00961DC1"/>
    <w:rsid w:val="009620D8"/>
    <w:rsid w:val="00965C27"/>
    <w:rsid w:val="009675FE"/>
    <w:rsid w:val="00970429"/>
    <w:rsid w:val="00970BE7"/>
    <w:rsid w:val="00975FAA"/>
    <w:rsid w:val="00976F98"/>
    <w:rsid w:val="00981B5C"/>
    <w:rsid w:val="0098261E"/>
    <w:rsid w:val="0098610C"/>
    <w:rsid w:val="0099097D"/>
    <w:rsid w:val="00992914"/>
    <w:rsid w:val="009A3919"/>
    <w:rsid w:val="009B2607"/>
    <w:rsid w:val="009C0425"/>
    <w:rsid w:val="009C1173"/>
    <w:rsid w:val="009C1C6A"/>
    <w:rsid w:val="009C276C"/>
    <w:rsid w:val="009C579D"/>
    <w:rsid w:val="009C72AE"/>
    <w:rsid w:val="009D123D"/>
    <w:rsid w:val="009D6134"/>
    <w:rsid w:val="009E0ABD"/>
    <w:rsid w:val="009E2EB1"/>
    <w:rsid w:val="009E2EB6"/>
    <w:rsid w:val="009E3373"/>
    <w:rsid w:val="009E7AFA"/>
    <w:rsid w:val="009F5CF7"/>
    <w:rsid w:val="009F74BE"/>
    <w:rsid w:val="00A0315C"/>
    <w:rsid w:val="00A03CE1"/>
    <w:rsid w:val="00A04983"/>
    <w:rsid w:val="00A05E90"/>
    <w:rsid w:val="00A0622D"/>
    <w:rsid w:val="00A06C77"/>
    <w:rsid w:val="00A07B7E"/>
    <w:rsid w:val="00A11880"/>
    <w:rsid w:val="00A125A3"/>
    <w:rsid w:val="00A15FF0"/>
    <w:rsid w:val="00A17DF2"/>
    <w:rsid w:val="00A22A0F"/>
    <w:rsid w:val="00A23449"/>
    <w:rsid w:val="00A352C3"/>
    <w:rsid w:val="00A40762"/>
    <w:rsid w:val="00A42469"/>
    <w:rsid w:val="00A439BB"/>
    <w:rsid w:val="00A45CC3"/>
    <w:rsid w:val="00A516D9"/>
    <w:rsid w:val="00A5277E"/>
    <w:rsid w:val="00A530F9"/>
    <w:rsid w:val="00A54AEB"/>
    <w:rsid w:val="00A55A56"/>
    <w:rsid w:val="00A55FB6"/>
    <w:rsid w:val="00A57759"/>
    <w:rsid w:val="00A60785"/>
    <w:rsid w:val="00A62508"/>
    <w:rsid w:val="00A633D6"/>
    <w:rsid w:val="00A7002F"/>
    <w:rsid w:val="00A74B3E"/>
    <w:rsid w:val="00A74C76"/>
    <w:rsid w:val="00A75E88"/>
    <w:rsid w:val="00A77F52"/>
    <w:rsid w:val="00A77FB9"/>
    <w:rsid w:val="00A806C1"/>
    <w:rsid w:val="00A80CF6"/>
    <w:rsid w:val="00A813D5"/>
    <w:rsid w:val="00A86DF9"/>
    <w:rsid w:val="00A9091C"/>
    <w:rsid w:val="00A91EBE"/>
    <w:rsid w:val="00A93D13"/>
    <w:rsid w:val="00A96322"/>
    <w:rsid w:val="00A96D46"/>
    <w:rsid w:val="00AA0FEC"/>
    <w:rsid w:val="00AA1EC1"/>
    <w:rsid w:val="00AA5B9D"/>
    <w:rsid w:val="00AB0737"/>
    <w:rsid w:val="00AB18EF"/>
    <w:rsid w:val="00AB1D4F"/>
    <w:rsid w:val="00AB7753"/>
    <w:rsid w:val="00AC2460"/>
    <w:rsid w:val="00AC2963"/>
    <w:rsid w:val="00AC6A18"/>
    <w:rsid w:val="00AD2FA8"/>
    <w:rsid w:val="00AD38B3"/>
    <w:rsid w:val="00AD4B26"/>
    <w:rsid w:val="00AE4F97"/>
    <w:rsid w:val="00AE7295"/>
    <w:rsid w:val="00AF01BF"/>
    <w:rsid w:val="00AF61A8"/>
    <w:rsid w:val="00AF66A3"/>
    <w:rsid w:val="00B04336"/>
    <w:rsid w:val="00B05FFD"/>
    <w:rsid w:val="00B061F8"/>
    <w:rsid w:val="00B11545"/>
    <w:rsid w:val="00B143A1"/>
    <w:rsid w:val="00B2019C"/>
    <w:rsid w:val="00B248C2"/>
    <w:rsid w:val="00B30734"/>
    <w:rsid w:val="00B36B63"/>
    <w:rsid w:val="00B37E2A"/>
    <w:rsid w:val="00B4462D"/>
    <w:rsid w:val="00B463B9"/>
    <w:rsid w:val="00B502CE"/>
    <w:rsid w:val="00B54316"/>
    <w:rsid w:val="00B57C76"/>
    <w:rsid w:val="00B62D90"/>
    <w:rsid w:val="00B63FC7"/>
    <w:rsid w:val="00B7023F"/>
    <w:rsid w:val="00B702CA"/>
    <w:rsid w:val="00B73E21"/>
    <w:rsid w:val="00B75C2A"/>
    <w:rsid w:val="00B80C73"/>
    <w:rsid w:val="00B81074"/>
    <w:rsid w:val="00B849B9"/>
    <w:rsid w:val="00B91596"/>
    <w:rsid w:val="00B945EF"/>
    <w:rsid w:val="00B9508C"/>
    <w:rsid w:val="00B951C5"/>
    <w:rsid w:val="00B963E7"/>
    <w:rsid w:val="00BA45C9"/>
    <w:rsid w:val="00BA4A2A"/>
    <w:rsid w:val="00BA7655"/>
    <w:rsid w:val="00BB4931"/>
    <w:rsid w:val="00BB7EB5"/>
    <w:rsid w:val="00BC0EAB"/>
    <w:rsid w:val="00BC4542"/>
    <w:rsid w:val="00BC45BF"/>
    <w:rsid w:val="00BD5097"/>
    <w:rsid w:val="00BE0756"/>
    <w:rsid w:val="00BE2F8D"/>
    <w:rsid w:val="00BE62E1"/>
    <w:rsid w:val="00BE6A54"/>
    <w:rsid w:val="00BE6A5B"/>
    <w:rsid w:val="00BF215F"/>
    <w:rsid w:val="00BF6975"/>
    <w:rsid w:val="00C01CD4"/>
    <w:rsid w:val="00C02E81"/>
    <w:rsid w:val="00C05546"/>
    <w:rsid w:val="00C060CB"/>
    <w:rsid w:val="00C0618D"/>
    <w:rsid w:val="00C06EF6"/>
    <w:rsid w:val="00C0751E"/>
    <w:rsid w:val="00C07E74"/>
    <w:rsid w:val="00C14230"/>
    <w:rsid w:val="00C16865"/>
    <w:rsid w:val="00C205EA"/>
    <w:rsid w:val="00C21A80"/>
    <w:rsid w:val="00C24069"/>
    <w:rsid w:val="00C25365"/>
    <w:rsid w:val="00C372F2"/>
    <w:rsid w:val="00C374CF"/>
    <w:rsid w:val="00C502F9"/>
    <w:rsid w:val="00C5044E"/>
    <w:rsid w:val="00C522B0"/>
    <w:rsid w:val="00C54423"/>
    <w:rsid w:val="00C54BC8"/>
    <w:rsid w:val="00C57CCD"/>
    <w:rsid w:val="00C6083B"/>
    <w:rsid w:val="00C61ACE"/>
    <w:rsid w:val="00C64670"/>
    <w:rsid w:val="00C65548"/>
    <w:rsid w:val="00C65AAB"/>
    <w:rsid w:val="00C70C27"/>
    <w:rsid w:val="00C85EF9"/>
    <w:rsid w:val="00C8674C"/>
    <w:rsid w:val="00C9258D"/>
    <w:rsid w:val="00C93B59"/>
    <w:rsid w:val="00C94E42"/>
    <w:rsid w:val="00C973BC"/>
    <w:rsid w:val="00CB0DD8"/>
    <w:rsid w:val="00CB1FCB"/>
    <w:rsid w:val="00CC04C6"/>
    <w:rsid w:val="00CC2DF8"/>
    <w:rsid w:val="00CC32FB"/>
    <w:rsid w:val="00CC35E6"/>
    <w:rsid w:val="00CC492E"/>
    <w:rsid w:val="00CD2AD3"/>
    <w:rsid w:val="00CD2F3E"/>
    <w:rsid w:val="00CE1462"/>
    <w:rsid w:val="00CF0864"/>
    <w:rsid w:val="00CF15B3"/>
    <w:rsid w:val="00CF42D0"/>
    <w:rsid w:val="00CF737F"/>
    <w:rsid w:val="00D114FA"/>
    <w:rsid w:val="00D12BB7"/>
    <w:rsid w:val="00D14508"/>
    <w:rsid w:val="00D15D5C"/>
    <w:rsid w:val="00D167A8"/>
    <w:rsid w:val="00D26958"/>
    <w:rsid w:val="00D320A4"/>
    <w:rsid w:val="00D413C1"/>
    <w:rsid w:val="00D41AF1"/>
    <w:rsid w:val="00D471DE"/>
    <w:rsid w:val="00D53CDE"/>
    <w:rsid w:val="00D542F4"/>
    <w:rsid w:val="00D617F6"/>
    <w:rsid w:val="00D62199"/>
    <w:rsid w:val="00D62A7F"/>
    <w:rsid w:val="00D67DA4"/>
    <w:rsid w:val="00D7040A"/>
    <w:rsid w:val="00D71412"/>
    <w:rsid w:val="00D725A8"/>
    <w:rsid w:val="00D735F5"/>
    <w:rsid w:val="00D740FD"/>
    <w:rsid w:val="00D80BC6"/>
    <w:rsid w:val="00D83596"/>
    <w:rsid w:val="00DA05EB"/>
    <w:rsid w:val="00DA2501"/>
    <w:rsid w:val="00DA67F4"/>
    <w:rsid w:val="00DA6B00"/>
    <w:rsid w:val="00DA6BFE"/>
    <w:rsid w:val="00DB004F"/>
    <w:rsid w:val="00DB06C0"/>
    <w:rsid w:val="00DB08D9"/>
    <w:rsid w:val="00DB2778"/>
    <w:rsid w:val="00DB7C68"/>
    <w:rsid w:val="00DC3430"/>
    <w:rsid w:val="00DC4A92"/>
    <w:rsid w:val="00DD2C7A"/>
    <w:rsid w:val="00DD3D59"/>
    <w:rsid w:val="00DD60CD"/>
    <w:rsid w:val="00DE0262"/>
    <w:rsid w:val="00DE2C28"/>
    <w:rsid w:val="00DE3387"/>
    <w:rsid w:val="00DE4701"/>
    <w:rsid w:val="00DF35D9"/>
    <w:rsid w:val="00DF38BC"/>
    <w:rsid w:val="00DF48E0"/>
    <w:rsid w:val="00E0144D"/>
    <w:rsid w:val="00E06623"/>
    <w:rsid w:val="00E140A0"/>
    <w:rsid w:val="00E1441F"/>
    <w:rsid w:val="00E166A0"/>
    <w:rsid w:val="00E167B6"/>
    <w:rsid w:val="00E226E2"/>
    <w:rsid w:val="00E33729"/>
    <w:rsid w:val="00E41214"/>
    <w:rsid w:val="00E41F27"/>
    <w:rsid w:val="00E4511E"/>
    <w:rsid w:val="00E45766"/>
    <w:rsid w:val="00E46BC7"/>
    <w:rsid w:val="00E4782F"/>
    <w:rsid w:val="00E52835"/>
    <w:rsid w:val="00E61BFD"/>
    <w:rsid w:val="00E66BA0"/>
    <w:rsid w:val="00E6739C"/>
    <w:rsid w:val="00E717ED"/>
    <w:rsid w:val="00E71DAF"/>
    <w:rsid w:val="00E90052"/>
    <w:rsid w:val="00E923A9"/>
    <w:rsid w:val="00E92D89"/>
    <w:rsid w:val="00E93725"/>
    <w:rsid w:val="00E93CF5"/>
    <w:rsid w:val="00E9534D"/>
    <w:rsid w:val="00E95DE6"/>
    <w:rsid w:val="00E960EC"/>
    <w:rsid w:val="00E96410"/>
    <w:rsid w:val="00E96955"/>
    <w:rsid w:val="00E971B9"/>
    <w:rsid w:val="00EB35C3"/>
    <w:rsid w:val="00EC0799"/>
    <w:rsid w:val="00EC086A"/>
    <w:rsid w:val="00EC0B7D"/>
    <w:rsid w:val="00EC27C0"/>
    <w:rsid w:val="00ED0EB6"/>
    <w:rsid w:val="00ED7C13"/>
    <w:rsid w:val="00EE0545"/>
    <w:rsid w:val="00EE1BE8"/>
    <w:rsid w:val="00EE1EC3"/>
    <w:rsid w:val="00EE47FA"/>
    <w:rsid w:val="00EE5BBB"/>
    <w:rsid w:val="00EE698D"/>
    <w:rsid w:val="00EF0643"/>
    <w:rsid w:val="00EF15AD"/>
    <w:rsid w:val="00EF5187"/>
    <w:rsid w:val="00EF7929"/>
    <w:rsid w:val="00F01779"/>
    <w:rsid w:val="00F10430"/>
    <w:rsid w:val="00F10F0E"/>
    <w:rsid w:val="00F122BC"/>
    <w:rsid w:val="00F13497"/>
    <w:rsid w:val="00F135DE"/>
    <w:rsid w:val="00F225E9"/>
    <w:rsid w:val="00F30011"/>
    <w:rsid w:val="00F31515"/>
    <w:rsid w:val="00F32843"/>
    <w:rsid w:val="00F335CB"/>
    <w:rsid w:val="00F34178"/>
    <w:rsid w:val="00F35CAE"/>
    <w:rsid w:val="00F411F9"/>
    <w:rsid w:val="00F43CC0"/>
    <w:rsid w:val="00F4415A"/>
    <w:rsid w:val="00F4453E"/>
    <w:rsid w:val="00F45006"/>
    <w:rsid w:val="00F457E8"/>
    <w:rsid w:val="00F4746E"/>
    <w:rsid w:val="00F500AE"/>
    <w:rsid w:val="00F50D48"/>
    <w:rsid w:val="00F642F4"/>
    <w:rsid w:val="00F64D9E"/>
    <w:rsid w:val="00F6738C"/>
    <w:rsid w:val="00F70B73"/>
    <w:rsid w:val="00F73492"/>
    <w:rsid w:val="00F759E3"/>
    <w:rsid w:val="00F83153"/>
    <w:rsid w:val="00F83AE6"/>
    <w:rsid w:val="00F91B5C"/>
    <w:rsid w:val="00F92B45"/>
    <w:rsid w:val="00F966F7"/>
    <w:rsid w:val="00F9691A"/>
    <w:rsid w:val="00FA04AA"/>
    <w:rsid w:val="00FA1388"/>
    <w:rsid w:val="00FA2538"/>
    <w:rsid w:val="00FA7AA1"/>
    <w:rsid w:val="00FB1363"/>
    <w:rsid w:val="00FB250E"/>
    <w:rsid w:val="00FB35AE"/>
    <w:rsid w:val="00FD0D7E"/>
    <w:rsid w:val="00FD3D94"/>
    <w:rsid w:val="00FD56F2"/>
    <w:rsid w:val="00FD599B"/>
    <w:rsid w:val="00FD5D78"/>
    <w:rsid w:val="00FE003A"/>
    <w:rsid w:val="00FE6B98"/>
    <w:rsid w:val="00FF45E8"/>
    <w:rsid w:val="00FF7D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4BFA85"/>
  <w15:docId w15:val="{6E1503D4-4F86-0741-8E24-B960D16B0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47E69"/>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47E69"/>
    <w:pPr>
      <w:tabs>
        <w:tab w:val="center" w:pos="4536"/>
        <w:tab w:val="right" w:pos="9072"/>
      </w:tabs>
    </w:pPr>
    <w:rPr>
      <w:szCs w:val="20"/>
    </w:rPr>
  </w:style>
  <w:style w:type="paragraph" w:styleId="Fuzeile">
    <w:name w:val="footer"/>
    <w:basedOn w:val="Standard"/>
    <w:rsid w:val="00847E69"/>
    <w:pPr>
      <w:tabs>
        <w:tab w:val="center" w:pos="4536"/>
        <w:tab w:val="right" w:pos="9072"/>
      </w:tabs>
    </w:pPr>
  </w:style>
  <w:style w:type="paragraph" w:customStyle="1" w:styleId="fliesstext10">
    <w:name w:val="fliesstext_10"/>
    <w:basedOn w:val="Standard"/>
    <w:rsid w:val="00847E69"/>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sid w:val="00847E69"/>
    <w:rPr>
      <w:rFonts w:ascii="Tahoma" w:hAnsi="Tahoma" w:cs="Tahoma"/>
      <w:sz w:val="16"/>
      <w:szCs w:val="16"/>
    </w:rPr>
  </w:style>
  <w:style w:type="character" w:styleId="Hyperlink">
    <w:name w:val="Hyperlink"/>
    <w:rsid w:val="00847E69"/>
    <w:rPr>
      <w:color w:val="0000FF"/>
      <w:u w:val="single"/>
    </w:rPr>
  </w:style>
  <w:style w:type="character" w:customStyle="1" w:styleId="adresse1">
    <w:name w:val="adresse1"/>
    <w:rsid w:val="00F73492"/>
    <w:rPr>
      <w:rFonts w:ascii="Arial" w:hAnsi="Arial" w:cs="Arial"/>
      <w:color w:val="000000"/>
      <w:sz w:val="15"/>
      <w:szCs w:val="15"/>
    </w:rPr>
  </w:style>
  <w:style w:type="character" w:styleId="Fet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semiHidden/>
    <w:unhideWhenUsed/>
    <w:rsid w:val="003C3AA8"/>
    <w:rPr>
      <w:sz w:val="18"/>
      <w:szCs w:val="18"/>
    </w:rPr>
  </w:style>
  <w:style w:type="paragraph" w:styleId="Kommentartext">
    <w:name w:val="annotation text"/>
    <w:basedOn w:val="Standard"/>
    <w:link w:val="KommentartextZchn"/>
    <w:semiHidden/>
    <w:unhideWhenUsed/>
    <w:rsid w:val="003C3AA8"/>
  </w:style>
  <w:style w:type="character" w:customStyle="1" w:styleId="KommentartextZchn">
    <w:name w:val="Kommentartext Zchn"/>
    <w:basedOn w:val="Absatz-Standardschriftart"/>
    <w:link w:val="Kommentartext"/>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styleId="NichtaufgelsteErwhnung">
    <w:name w:val="Unresolved Mention"/>
    <w:basedOn w:val="Absatz-Standardschriftart"/>
    <w:uiPriority w:val="99"/>
    <w:semiHidden/>
    <w:unhideWhenUsed/>
    <w:rsid w:val="00C06EF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42445058">
      <w:bodyDiv w:val="1"/>
      <w:marLeft w:val="0"/>
      <w:marRight w:val="0"/>
      <w:marTop w:val="0"/>
      <w:marBottom w:val="0"/>
      <w:divBdr>
        <w:top w:val="none" w:sz="0" w:space="0" w:color="auto"/>
        <w:left w:val="none" w:sz="0" w:space="0" w:color="auto"/>
        <w:bottom w:val="none" w:sz="0" w:space="0" w:color="auto"/>
        <w:right w:val="none" w:sz="0" w:space="0" w:color="auto"/>
      </w:divBdr>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18532068">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fsa@auchkomm.de"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auchkomm.d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bg-mbh.co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martina.barton@bbg-mbh.com"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auchkomm.com/aktuellepressetexte#PI_225" TargetMode="External"/><Relationship Id="rId14"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628</Words>
  <Characters>3960</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4579</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2016-07-06T09:25:00Z</cp:lastPrinted>
  <dcterms:created xsi:type="dcterms:W3CDTF">2018-03-21T09:18:00Z</dcterms:created>
  <dcterms:modified xsi:type="dcterms:W3CDTF">2018-03-21T09:18:00Z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